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16" w:rsidRPr="00906C16" w:rsidRDefault="00906C16" w:rsidP="00906C1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68AD" w:rsidRPr="00C068AD" w:rsidRDefault="00C068AD" w:rsidP="00C068AD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C068AD">
        <w:rPr>
          <w:rFonts w:ascii="Times New Roman" w:hAnsi="Times New Roman" w:cs="Times New Roman"/>
          <w:b/>
          <w:sz w:val="24"/>
          <w:szCs w:val="24"/>
          <w:lang w:val="ru-RU"/>
        </w:rPr>
        <w:t>Гонконг. Налоговые соглашения 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068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скандинавскими странами вступили в силу.</w:t>
      </w:r>
    </w:p>
    <w:bookmarkEnd w:id="0"/>
    <w:p w:rsidR="00D96B41" w:rsidRPr="00D96B41" w:rsidRDefault="00D96B41" w:rsidP="00D96B4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sz w:val="24"/>
          <w:szCs w:val="24"/>
          <w:lang w:val="ru-RU"/>
        </w:rPr>
        <w:t xml:space="preserve">Между Гонконгом и шестью скандинавскими странами: Данией, Фарерскими островами, Исландией, Норвегией, Швецией и Гренландией в августе 2014 года были подписаны соглашения для обмена налоговой информацией. </w:t>
      </w:r>
    </w:p>
    <w:p w:rsidR="00D96B41" w:rsidRPr="00D96B41" w:rsidRDefault="00D96B41" w:rsidP="00D96B4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sz w:val="24"/>
          <w:szCs w:val="24"/>
          <w:lang w:val="ru-RU"/>
        </w:rPr>
        <w:t>После их утверждения и прохождения процедуры ратификации, налоговые пакты между Гонконгом и Данией, Фарерскими островами, Исландией и Норвегией вступили в силу 4 декабря 2015 года; соглашения между Гонконгом и Швецией вступило в действие 16 января, а между Гонконгом и Гренландией – 17 февраля. Об этом 2 марта 2016 года сообщил Департамент внутренних доходов Гонконга.</w:t>
      </w:r>
    </w:p>
    <w:p w:rsidR="00D96B41" w:rsidRPr="00D96B41" w:rsidRDefault="00D96B41" w:rsidP="00D96B4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вышеперечисленными соглашениями, страны взяли на себя обязательства по </w:t>
      </w:r>
      <w:r w:rsidR="00E80098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дальнейшему продвижению </w:t>
      </w:r>
      <w:proofErr w:type="spellStart"/>
      <w:r w:rsidR="00E80098">
        <w:rPr>
          <w:rFonts w:ascii="Times New Roman" w:hAnsi="Times New Roman" w:cs="Times New Roman"/>
          <w:sz w:val="24"/>
          <w:szCs w:val="24"/>
          <w:lang w:val="ru-RU"/>
        </w:rPr>
        <w:t>транспарентности</w:t>
      </w:r>
      <w:proofErr w:type="spellEnd"/>
      <w:r w:rsidR="00E80098">
        <w:rPr>
          <w:rFonts w:ascii="Times New Roman" w:hAnsi="Times New Roman" w:cs="Times New Roman"/>
          <w:sz w:val="24"/>
          <w:szCs w:val="24"/>
          <w:lang w:val="ru-RU"/>
        </w:rPr>
        <w:t xml:space="preserve">  и обмена информацией, а также усилению борьбы</w:t>
      </w:r>
      <w:r w:rsidRPr="00D96B41">
        <w:rPr>
          <w:rFonts w:ascii="Times New Roman" w:hAnsi="Times New Roman" w:cs="Times New Roman"/>
          <w:sz w:val="24"/>
          <w:szCs w:val="24"/>
          <w:lang w:val="ru-RU"/>
        </w:rPr>
        <w:t xml:space="preserve"> с налоговым мошенничеством в глобальном масштабе. Пакты позволяют запрашивать и получать налоговую информацию о компаниях и частных лицах обеих стран-подписантов.</w:t>
      </w:r>
    </w:p>
    <w:p w:rsidR="00C068AD" w:rsidRPr="00906C16" w:rsidRDefault="00D96B41" w:rsidP="00D96B4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B41">
        <w:rPr>
          <w:rFonts w:ascii="Times New Roman" w:hAnsi="Times New Roman" w:cs="Times New Roman"/>
          <w:sz w:val="24"/>
          <w:szCs w:val="24"/>
          <w:lang w:val="ru-RU"/>
        </w:rPr>
        <w:t>Соглашения также влияют на налогооблагаемые периоды, которые начинаются до или после того, как пакты вступают в действие</w:t>
      </w:r>
      <w:r w:rsidR="003A06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96B41">
        <w:rPr>
          <w:rFonts w:ascii="Times New Roman" w:hAnsi="Times New Roman" w:cs="Times New Roman"/>
          <w:sz w:val="24"/>
          <w:szCs w:val="24"/>
          <w:lang w:val="ru-RU"/>
        </w:rPr>
        <w:t xml:space="preserve"> или же, если налоговых периодов не предусмотрено, на расходы по налогообложению, которые возникают до или после окончания соответствующих дат, когда заключенные соглашения вступают в силу.</w:t>
      </w:r>
    </w:p>
    <w:sectPr w:rsidR="00C068AD" w:rsidRPr="00906C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EF"/>
    <w:rsid w:val="000C6708"/>
    <w:rsid w:val="001A634A"/>
    <w:rsid w:val="003A0662"/>
    <w:rsid w:val="00581F48"/>
    <w:rsid w:val="005F31DC"/>
    <w:rsid w:val="00771457"/>
    <w:rsid w:val="00906C16"/>
    <w:rsid w:val="00911E6C"/>
    <w:rsid w:val="00A4381A"/>
    <w:rsid w:val="00B1745C"/>
    <w:rsid w:val="00C068AD"/>
    <w:rsid w:val="00C2178E"/>
    <w:rsid w:val="00C57EEF"/>
    <w:rsid w:val="00D822F9"/>
    <w:rsid w:val="00D96B41"/>
    <w:rsid w:val="00E80098"/>
    <w:rsid w:val="00EE5682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4381A"/>
  </w:style>
  <w:style w:type="character" w:styleId="a4">
    <w:name w:val="Emphasis"/>
    <w:basedOn w:val="a0"/>
    <w:uiPriority w:val="20"/>
    <w:qFormat/>
    <w:rsid w:val="00A4381A"/>
    <w:rPr>
      <w:i/>
      <w:iCs/>
    </w:rPr>
  </w:style>
  <w:style w:type="character" w:styleId="a5">
    <w:name w:val="Hyperlink"/>
    <w:basedOn w:val="a0"/>
    <w:uiPriority w:val="99"/>
    <w:semiHidden/>
    <w:unhideWhenUsed/>
    <w:rsid w:val="00A43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4381A"/>
  </w:style>
  <w:style w:type="character" w:styleId="a4">
    <w:name w:val="Emphasis"/>
    <w:basedOn w:val="a0"/>
    <w:uiPriority w:val="20"/>
    <w:qFormat/>
    <w:rsid w:val="00A4381A"/>
    <w:rPr>
      <w:i/>
      <w:iCs/>
    </w:rPr>
  </w:style>
  <w:style w:type="character" w:styleId="a5">
    <w:name w:val="Hyperlink"/>
    <w:basedOn w:val="a0"/>
    <w:uiPriority w:val="99"/>
    <w:semiHidden/>
    <w:unhideWhenUsed/>
    <w:rsid w:val="00A43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2</cp:revision>
  <dcterms:created xsi:type="dcterms:W3CDTF">2016-04-05T12:33:00Z</dcterms:created>
  <dcterms:modified xsi:type="dcterms:W3CDTF">2016-04-05T12:33:00Z</dcterms:modified>
</cp:coreProperties>
</file>