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Глоссарий</w:t>
      </w:r>
      <w:proofErr w:type="spellEnd"/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>ГААГСКАЯ КОНВЕНЦИЯ 1961 г.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ConventiondelaHayedu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 1961)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конвенция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отменяющая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требование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легализации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официальных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заменяющая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апостилизацией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ГЕНЕРАЛЬНАЯ ДОВЕРЕННОСТЬ (GENERAL POWER OF ATTORNEY, POA)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доверенность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уполномочивает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представителя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совершение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широкого круга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сделок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сферой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полномочий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доверителя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полномочия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генеральной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доверенности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включают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полномочия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: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совершать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любые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сделки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; право представлять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любых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общественных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органах;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открывать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закрывать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счета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ГОСУДАРСТВЕННАЯ ПОШЛИНА (STAMP DUTY)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фиксированная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взимает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за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оставаться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реестре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платят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от того,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ведут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не уплатила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пошлину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некоторое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исключается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реестра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сможет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статусе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финансовом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положении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)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ГОТОВАЯ КОМПАНИЯ (ПОЛОЧНАЯ КОМПАНИЯ, SHELF COMPANY)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обслуживающей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фирмой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заранее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сервисом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и 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находящаяся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пассивном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НОМИНАЛЬНЫЙ АКЦИОНЕР (NOMINEE SHAREHOLDER)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физическое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формально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владеющее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акциями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Фактически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корпоративные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принадлежат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реальному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владельцу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связаны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трастовым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соглашением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акционеры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нужны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конфиденциальности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НОМИНАЛЬНЫЙ ДИРЕКТОР (NOMINEE DIRECTOR)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физическое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формально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занимает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директоров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акционеров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обойтись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однако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правило,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используют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Причина,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помимо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конфиденциальности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заключается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том,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полноналоговые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признать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иностранную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своим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резидентом,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директоров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резидентами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полноналоговой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НОМИНАЛЬНЫЙ СЕРВИС —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управляющих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директоров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акционеров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президентов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секретарей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имеющих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реальным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владельцам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прямого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участвующих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фактическом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ОНШОРНАЯ КОМПАНИЯ, ОНШОР (ONSHORE COMPANY)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отличие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полноналоговой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существенных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налоговых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льгот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обычные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полноналоговых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юрисдикциях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используются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правило, для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придания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большей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солидности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бизнесу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ОФФШОРНАЯ ЗОНА (OFFSHORE ZONE, OFFSHORE TERRITORY)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регистрирующие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иностранные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освобожденные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уплаты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налогов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зоны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называются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юрисдикциями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территориями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ОФФШОРНАЯ КОМПАНИЯ (OFFSHORE COMPANY)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нулевым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льготным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налогообложением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Получает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налоговые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служит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инструментом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налогового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Эквивалентом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(IBC).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поощряют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получать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доход.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РЕГИСТРАЦИОННЫЙ АГЕНТ (REGISTERED AGENT)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находящееся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агент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лицензии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агент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оплачивает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пошлину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продление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переадресует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поступившую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почту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владельцу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юрисдикциях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местного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агента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юридический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ТРАСТОВОЕ СОГЛАШЕНИЕ (DECLARATION OF TRUST) – форма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траста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используемая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конфиденциальности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владельца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оффшорных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По трастовому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соглашению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номинальный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передает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права: право получать доход от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распоряжения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долями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акциями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капитале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Трастовое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соглашение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фактически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подтверждает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бенефициара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оффшорную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безотзывным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желанию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владельца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нотариально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апостилировано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lastRenderedPageBreak/>
        <w:t xml:space="preserve">ХОЛДИНГОВАЯ КОМПАНИЯ (HOLDING COMPANY) –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владеющая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акциями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долями в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фонде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) других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ведущая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операционной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Доходы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холдинга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состоят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правило,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дивидендов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дочерних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>.</w:t>
      </w:r>
    </w:p>
    <w:p w:rsidR="001A6F86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117" w:rsidRPr="001A6F86" w:rsidRDefault="001A6F86" w:rsidP="001A6F86">
      <w:pPr>
        <w:jc w:val="both"/>
        <w:rPr>
          <w:rFonts w:ascii="Times New Roman" w:hAnsi="Times New Roman" w:cs="Times New Roman"/>
          <w:sz w:val="24"/>
          <w:szCs w:val="24"/>
        </w:rPr>
      </w:pPr>
      <w:r w:rsidRPr="001A6F86">
        <w:rPr>
          <w:rFonts w:ascii="Times New Roman" w:hAnsi="Times New Roman" w:cs="Times New Roman"/>
          <w:sz w:val="24"/>
          <w:szCs w:val="24"/>
        </w:rPr>
        <w:t xml:space="preserve">ЮРИДИЧЕСКИЙ АДРЕС (REGISTERED ADDRESS) – адрес, по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которому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органы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направляют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официальную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корреспонденцию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обязательным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атрибутом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Обычно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предоставляет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местный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8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spellEnd"/>
      <w:r w:rsidRPr="001A6F86">
        <w:rPr>
          <w:rFonts w:ascii="Times New Roman" w:hAnsi="Times New Roman" w:cs="Times New Roman"/>
          <w:sz w:val="24"/>
          <w:szCs w:val="24"/>
        </w:rPr>
        <w:t xml:space="preserve"> агент.</w:t>
      </w:r>
    </w:p>
    <w:sectPr w:rsidR="00665117" w:rsidRPr="001A6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6"/>
    <w:rsid w:val="001A6F86"/>
    <w:rsid w:val="00251669"/>
    <w:rsid w:val="002C126D"/>
    <w:rsid w:val="00490108"/>
    <w:rsid w:val="004D4805"/>
    <w:rsid w:val="00567CA9"/>
    <w:rsid w:val="00665117"/>
    <w:rsid w:val="00820652"/>
    <w:rsid w:val="00992BC9"/>
    <w:rsid w:val="009A0844"/>
    <w:rsid w:val="009B7297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2014-01-24T13:30:00Z</dcterms:created>
  <dcterms:modified xsi:type="dcterms:W3CDTF">2014-01-24T13:30:00Z</dcterms:modified>
</cp:coreProperties>
</file>