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1D" w:rsidRPr="00DE0948" w:rsidRDefault="00DB301D" w:rsidP="00DB301D">
      <w:pPr>
        <w:spacing w:before="100" w:after="10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0948">
        <w:rPr>
          <w:rFonts w:ascii="Times New Roman" w:hAnsi="Times New Roman" w:cs="Times New Roman"/>
          <w:b/>
          <w:sz w:val="24"/>
          <w:szCs w:val="24"/>
          <w:lang w:val="ru-RU"/>
        </w:rPr>
        <w:t>АВСТРИЯ</w:t>
      </w:r>
      <w:bookmarkStart w:id="0" w:name="_GoBack"/>
      <w:bookmarkEnd w:id="0"/>
    </w:p>
    <w:p w:rsidR="00DB301D" w:rsidRDefault="00DB301D" w:rsidP="00DB30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Преимуществами регистрации компании в Австрии являются следующие факторы: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br/>
        <w:t>- компания в ЕС;</w:t>
      </w:r>
    </w:p>
    <w:p w:rsidR="00DB301D" w:rsidRDefault="00DB301D" w:rsidP="00DB30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отсутствие валютного контроля;</w:t>
      </w:r>
    </w:p>
    <w:p w:rsidR="00DB301D" w:rsidRDefault="00DB301D" w:rsidP="00DB30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широкая сетка подписанных договоров об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избежании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двойного налогообложения, что позволяет использовать австрийские компании в качестве холдинговых;</w:t>
      </w:r>
    </w:p>
    <w:p w:rsidR="00DB301D" w:rsidRDefault="00DB301D" w:rsidP="00DB30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стабильность законодательства о компаниях. </w:t>
      </w:r>
      <w:r w:rsidRPr="00DB301D">
        <w:rPr>
          <w:rFonts w:ascii="Times New Roman" w:eastAsia="Calibri" w:hAnsi="Times New Roman" w:cs="Times New Roman"/>
          <w:sz w:val="24"/>
          <w:szCs w:val="24"/>
          <w:lang w:val="ru-RU"/>
        </w:rPr>
        <w:t>Закон об обществах с ограниченной ответственностью (</w:t>
      </w:r>
      <w:proofErr w:type="spellStart"/>
      <w:r w:rsidRPr="00DB301D">
        <w:rPr>
          <w:rFonts w:ascii="Times New Roman" w:eastAsia="Calibri" w:hAnsi="Times New Roman" w:cs="Times New Roman"/>
          <w:sz w:val="24"/>
          <w:szCs w:val="24"/>
          <w:lang w:val="ru-RU"/>
        </w:rPr>
        <w:t>GmbHG</w:t>
      </w:r>
      <w:proofErr w:type="spellEnd"/>
      <w:r w:rsidRPr="00DB301D">
        <w:rPr>
          <w:rFonts w:ascii="Times New Roman" w:eastAsia="Calibri" w:hAnsi="Times New Roman" w:cs="Times New Roman"/>
          <w:sz w:val="24"/>
          <w:szCs w:val="24"/>
          <w:lang w:val="ru-RU"/>
        </w:rPr>
        <w:t>) действует с определенными изменениями, внесенными в разные периоды, начиная с 1906 года.</w:t>
      </w:r>
    </w:p>
    <w:p w:rsidR="00DB301D" w:rsidRPr="00DB301D" w:rsidRDefault="00DB301D" w:rsidP="00DB30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B301D" w:rsidRPr="00DE0948" w:rsidRDefault="00DB301D" w:rsidP="00DB301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A2C90">
        <w:rPr>
          <w:rFonts w:ascii="Times New Roman" w:eastAsia="Calibri" w:hAnsi="Times New Roman" w:cs="Times New Roman"/>
          <w:sz w:val="24"/>
          <w:szCs w:val="24"/>
          <w:lang w:val="ru-RU"/>
        </w:rPr>
        <w:t>Для того</w:t>
      </w:r>
      <w:proofErr w:type="gramStart"/>
      <w:r w:rsidRPr="003A2C90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proofErr w:type="gramEnd"/>
      <w:r w:rsidRPr="00B517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чтобы воспользоваться льготами налогового режима австрийского холдинга</w:t>
      </w:r>
      <w:r w:rsidRPr="003A2C90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B517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нет необходимости в создании специальной компании, на это могут рассчитывать как минимум </w:t>
      </w:r>
      <w:r w:rsidRPr="003A2C90">
        <w:rPr>
          <w:rFonts w:ascii="Times New Roman" w:eastAsia="Calibri" w:hAnsi="Times New Roman" w:cs="Times New Roman"/>
          <w:sz w:val="24"/>
          <w:szCs w:val="24"/>
          <w:lang w:val="ru-RU"/>
        </w:rPr>
        <w:t>два</w:t>
      </w:r>
      <w:r w:rsidRPr="00B517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типа компаний: </w:t>
      </w:r>
      <w:proofErr w:type="spellStart"/>
      <w:r w:rsidRPr="00B517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Gesellschaft</w:t>
      </w:r>
      <w:proofErr w:type="spellEnd"/>
      <w:r w:rsidRPr="00B517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517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mit</w:t>
      </w:r>
      <w:proofErr w:type="spellEnd"/>
      <w:r w:rsidRPr="00B517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517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beschrankter</w:t>
      </w:r>
      <w:proofErr w:type="spellEnd"/>
      <w:r w:rsidRPr="00B517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517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Haftung</w:t>
      </w:r>
      <w:proofErr w:type="spellEnd"/>
      <w:r w:rsidRPr="00B517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B517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GmbH</w:t>
      </w:r>
      <w:proofErr w:type="spellEnd"/>
      <w:r w:rsidRPr="00B517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B5170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– закрытое общество с ограниченной ответственностью,</w:t>
      </w:r>
      <w:r w:rsidRPr="00B517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517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Aktiengesellschaft</w:t>
      </w:r>
      <w:proofErr w:type="spellEnd"/>
      <w:r w:rsidRPr="00B517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(AG) – </w:t>
      </w:r>
      <w:r w:rsidRPr="00B5170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открытое акционерное общество с</w:t>
      </w:r>
      <w:r w:rsidRPr="00DE094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ограниченной ответственностью.</w:t>
      </w:r>
    </w:p>
    <w:p w:rsidR="00DB301D" w:rsidRPr="00B51703" w:rsidRDefault="00DB301D" w:rsidP="00DB301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</w:pPr>
      <w:r w:rsidRPr="00B5170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 xml:space="preserve">Местный холдинг: </w:t>
      </w:r>
      <w:r w:rsidRPr="00B5170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(в качестве общей информации)</w:t>
      </w:r>
    </w:p>
    <w:p w:rsidR="00DB301D" w:rsidRPr="00B51703" w:rsidRDefault="00DB301D" w:rsidP="00DB301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17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Дивиденды, выплачиваемые одной австрийской компанией другой австрийской компании, не облагаются налогом у компании получателя. Прирост капитала австрийской компании  в результате продажи акций другой австрийской компании облагается налогом по стандартной ставке 25%. В отношении постоянных представительств и филиалов иностранных компаний в Австрии не действуют соглашения об </w:t>
      </w:r>
      <w:proofErr w:type="spellStart"/>
      <w:r w:rsidRPr="00B51703">
        <w:rPr>
          <w:rFonts w:ascii="Times New Roman" w:eastAsia="Calibri" w:hAnsi="Times New Roman" w:cs="Times New Roman"/>
          <w:sz w:val="24"/>
          <w:szCs w:val="24"/>
          <w:lang w:val="ru-RU"/>
        </w:rPr>
        <w:t>избежании</w:t>
      </w:r>
      <w:proofErr w:type="spellEnd"/>
      <w:r w:rsidRPr="00B517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двойного налогообложения. Тем не менее, потери от внешних операций могут быть вычтены из местной налогооблагаемой базы.</w:t>
      </w:r>
    </w:p>
    <w:p w:rsidR="00DB301D" w:rsidRPr="00B51703" w:rsidRDefault="00DB301D" w:rsidP="00DB301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B5170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Иностранный холдинг:</w:t>
      </w:r>
    </w:p>
    <w:p w:rsidR="00DB301D" w:rsidRPr="00B51703" w:rsidRDefault="00DB301D" w:rsidP="00DB301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517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Любые дивиденды, полученные австрийской компанией и любой прирост капитала в результате продажи акций иностранной компании, при условии, что австрийская компания владеет как минимум 10% акций иностранного предприятия, аналогичного по организационной структуре </w:t>
      </w:r>
      <w:r w:rsidRPr="00B517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(</w:t>
      </w:r>
      <w:proofErr w:type="spellStart"/>
      <w:r w:rsidRPr="00B517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GmbH</w:t>
      </w:r>
      <w:proofErr w:type="spellEnd"/>
      <w:r w:rsidRPr="00B517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B5170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–  австрийскому закрытому обществу с ограниченной ответственностью, и как минимум на протяжении 1 года, НЕ подлежат налогообложению в Австрии.</w:t>
      </w:r>
    </w:p>
    <w:p w:rsidR="00DB301D" w:rsidRPr="00B51703" w:rsidRDefault="00DB301D" w:rsidP="00DB301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1703">
        <w:rPr>
          <w:rFonts w:ascii="Times New Roman" w:eastAsia="Calibri" w:hAnsi="Times New Roman" w:cs="Times New Roman"/>
          <w:sz w:val="24"/>
          <w:szCs w:val="24"/>
          <w:lang w:val="ru-RU"/>
        </w:rPr>
        <w:t>Австрия не применяет законов о контролируемых иностранных компаниях или правил низкой капитализации или коэффициента задолженностей,  и таким образом, австрийская компания может эффективно использовать приобретение акций иностранных компаний. Долевое участие полностью подлежит налогообложению  и может компенсировать любые доходы, полученные австрийской компанией.</w:t>
      </w:r>
    </w:p>
    <w:p w:rsidR="00DB301D" w:rsidRPr="00DE0948" w:rsidRDefault="00DB301D" w:rsidP="00DB301D">
      <w:p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2C90">
        <w:rPr>
          <w:rFonts w:ascii="Times New Roman" w:hAnsi="Times New Roman" w:cs="Times New Roman"/>
          <w:b/>
          <w:sz w:val="24"/>
          <w:szCs w:val="24"/>
        </w:rPr>
        <w:t>Gesellschaft</w:t>
      </w:r>
      <w:proofErr w:type="spellEnd"/>
      <w:r w:rsidRPr="00DE0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A2C90">
        <w:rPr>
          <w:rFonts w:ascii="Times New Roman" w:hAnsi="Times New Roman" w:cs="Times New Roman"/>
          <w:b/>
          <w:sz w:val="24"/>
          <w:szCs w:val="24"/>
        </w:rPr>
        <w:t>mit</w:t>
      </w:r>
      <w:proofErr w:type="spellEnd"/>
      <w:r w:rsidRPr="00DE0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A2C90">
        <w:rPr>
          <w:rFonts w:ascii="Times New Roman" w:hAnsi="Times New Roman" w:cs="Times New Roman"/>
          <w:b/>
          <w:sz w:val="24"/>
          <w:szCs w:val="24"/>
        </w:rPr>
        <w:t>beschrankter</w:t>
      </w:r>
      <w:proofErr w:type="spellEnd"/>
      <w:r w:rsidRPr="00DE0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A2C90">
        <w:rPr>
          <w:rFonts w:ascii="Times New Roman" w:hAnsi="Times New Roman" w:cs="Times New Roman"/>
          <w:b/>
          <w:sz w:val="24"/>
          <w:szCs w:val="24"/>
        </w:rPr>
        <w:t>Haftung</w:t>
      </w:r>
      <w:proofErr w:type="spellEnd"/>
      <w:r w:rsidRPr="00DE0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3A2C90">
        <w:rPr>
          <w:rFonts w:ascii="Times New Roman" w:hAnsi="Times New Roman" w:cs="Times New Roman"/>
          <w:b/>
          <w:sz w:val="24"/>
          <w:szCs w:val="24"/>
        </w:rPr>
        <w:t>GmbH</w:t>
      </w:r>
      <w:r w:rsidRPr="00DE094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DE0948">
        <w:rPr>
          <w:rFonts w:ascii="Times New Roman" w:hAnsi="Times New Roman" w:cs="Times New Roman"/>
          <w:sz w:val="24"/>
          <w:szCs w:val="24"/>
          <w:lang w:val="ru-RU"/>
        </w:rPr>
        <w:t xml:space="preserve"> – закрытое общество с ограниченной ответственностью, которое характеризуется следующим образом:</w:t>
      </w:r>
    </w:p>
    <w:p w:rsidR="00DB301D" w:rsidRPr="00DE0948" w:rsidRDefault="00DB301D" w:rsidP="00DB301D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948">
        <w:rPr>
          <w:rFonts w:ascii="Times New Roman" w:hAnsi="Times New Roman" w:cs="Times New Roman"/>
          <w:sz w:val="24"/>
          <w:szCs w:val="24"/>
          <w:lang w:val="ru-RU"/>
        </w:rPr>
        <w:t>весь капитал (минимум €</w:t>
      </w:r>
      <w:r w:rsidRPr="003A2C90">
        <w:rPr>
          <w:rFonts w:ascii="Times New Roman" w:hAnsi="Times New Roman" w:cs="Times New Roman"/>
          <w:sz w:val="24"/>
          <w:szCs w:val="24"/>
        </w:rPr>
        <w:t> </w:t>
      </w:r>
      <w:r w:rsidRPr="00DE0948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Pr="003A2C90">
        <w:rPr>
          <w:rFonts w:ascii="Times New Roman" w:hAnsi="Times New Roman" w:cs="Times New Roman"/>
          <w:sz w:val="24"/>
          <w:szCs w:val="24"/>
        </w:rPr>
        <w:t> </w:t>
      </w:r>
      <w:r w:rsidRPr="00DE0948">
        <w:rPr>
          <w:rFonts w:ascii="Times New Roman" w:hAnsi="Times New Roman" w:cs="Times New Roman"/>
          <w:sz w:val="24"/>
          <w:szCs w:val="24"/>
          <w:lang w:val="ru-RU"/>
        </w:rPr>
        <w:t>000) должен быть подписан акционерами, как минимум €</w:t>
      </w:r>
      <w:r w:rsidRPr="003A2C90">
        <w:rPr>
          <w:rFonts w:ascii="Times New Roman" w:hAnsi="Times New Roman" w:cs="Times New Roman"/>
          <w:sz w:val="24"/>
          <w:szCs w:val="24"/>
        </w:rPr>
        <w:t> </w:t>
      </w:r>
      <w:r w:rsidRPr="00DE0948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3A2C90">
        <w:rPr>
          <w:rFonts w:ascii="Times New Roman" w:hAnsi="Times New Roman" w:cs="Times New Roman"/>
          <w:sz w:val="24"/>
          <w:szCs w:val="24"/>
        </w:rPr>
        <w:t> </w:t>
      </w:r>
      <w:r w:rsidRPr="00DE0948">
        <w:rPr>
          <w:rFonts w:ascii="Times New Roman" w:hAnsi="Times New Roman" w:cs="Times New Roman"/>
          <w:sz w:val="24"/>
          <w:szCs w:val="24"/>
          <w:lang w:val="ru-RU"/>
        </w:rPr>
        <w:t>500 должны быть оплачены на момент регистрации денежным вкладом;</w:t>
      </w:r>
    </w:p>
    <w:p w:rsidR="00DB301D" w:rsidRPr="00DE0948" w:rsidRDefault="00DB301D" w:rsidP="00DB301D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948">
        <w:rPr>
          <w:rFonts w:ascii="Times New Roman" w:hAnsi="Times New Roman" w:cs="Times New Roman"/>
          <w:sz w:val="24"/>
          <w:szCs w:val="24"/>
          <w:lang w:val="ru-RU"/>
        </w:rPr>
        <w:t>если оплата второй половины капитала происходит в виде не денежных активов, то будет необходима оценка такого имущества независимым экспертом в Австрии;</w:t>
      </w:r>
    </w:p>
    <w:p w:rsidR="00DB301D" w:rsidRPr="00DE0948" w:rsidRDefault="00DB301D" w:rsidP="00DB301D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948">
        <w:rPr>
          <w:rFonts w:ascii="Times New Roman" w:hAnsi="Times New Roman" w:cs="Times New Roman"/>
          <w:sz w:val="24"/>
          <w:szCs w:val="24"/>
          <w:lang w:val="ru-RU"/>
        </w:rPr>
        <w:t>учредительный договор компании регистрируется нотариусом в Австрии в присутствии учредителей либо нашего юриста;</w:t>
      </w:r>
    </w:p>
    <w:p w:rsidR="00DB301D" w:rsidRPr="00DE0948" w:rsidRDefault="00DB301D" w:rsidP="00DB301D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948">
        <w:rPr>
          <w:rFonts w:ascii="Times New Roman" w:hAnsi="Times New Roman" w:cs="Times New Roman"/>
          <w:sz w:val="24"/>
          <w:szCs w:val="24"/>
          <w:lang w:val="ru-RU"/>
        </w:rPr>
        <w:t>акции компании могут быть только именными;</w:t>
      </w:r>
    </w:p>
    <w:p w:rsidR="00DB301D" w:rsidRPr="00DE0948" w:rsidRDefault="00DB301D" w:rsidP="00DB301D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948">
        <w:rPr>
          <w:rFonts w:ascii="Times New Roman" w:hAnsi="Times New Roman" w:cs="Times New Roman"/>
          <w:sz w:val="24"/>
          <w:szCs w:val="24"/>
          <w:lang w:val="ru-RU"/>
        </w:rPr>
        <w:t xml:space="preserve">акционеры, в принципе, свободны в передаче своих акций третьим лицам при соответствующем нотариальном оформлении, но Учредительный договор компании </w:t>
      </w:r>
      <w:r w:rsidRPr="00DE0948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может предусматривать положение также о необходимости соответствующего решения общего собрания акционеров;</w:t>
      </w:r>
    </w:p>
    <w:p w:rsidR="00DB301D" w:rsidRPr="00DE0948" w:rsidRDefault="00DB301D" w:rsidP="00DB301D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948">
        <w:rPr>
          <w:rFonts w:ascii="Times New Roman" w:hAnsi="Times New Roman" w:cs="Times New Roman"/>
          <w:sz w:val="24"/>
          <w:szCs w:val="24"/>
          <w:lang w:val="ru-RU"/>
        </w:rPr>
        <w:t>все акционеры ограничены в ответственности в пределах своей доли в уставном капитале компании;</w:t>
      </w:r>
    </w:p>
    <w:p w:rsidR="00DB301D" w:rsidRPr="00DE0948" w:rsidRDefault="00DB301D" w:rsidP="00DB301D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948">
        <w:rPr>
          <w:rFonts w:ascii="Times New Roman" w:hAnsi="Times New Roman" w:cs="Times New Roman"/>
          <w:sz w:val="24"/>
          <w:szCs w:val="24"/>
          <w:lang w:val="ru-RU"/>
        </w:rPr>
        <w:t>нет ограничения в количестве акционеров, которые могут быть физическими и юридическими лицами, резидентами и не резидентами Австрии (минимум – 1 акционер);</w:t>
      </w:r>
    </w:p>
    <w:p w:rsidR="00DB301D" w:rsidRPr="00DE0948" w:rsidRDefault="00DB301D" w:rsidP="00DB301D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948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компанией может осуществляться как единственным директором, так и советом директоров; </w:t>
      </w:r>
    </w:p>
    <w:p w:rsidR="00DB301D" w:rsidRPr="00DE0948" w:rsidRDefault="00DB301D" w:rsidP="00DB301D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948">
        <w:rPr>
          <w:rFonts w:ascii="Times New Roman" w:hAnsi="Times New Roman" w:cs="Times New Roman"/>
          <w:sz w:val="24"/>
          <w:szCs w:val="24"/>
          <w:lang w:val="ru-RU"/>
        </w:rPr>
        <w:t>компания может вести любую легальную деятельность, за исключением банковской, страховой, перестраховочной, политической и профсоюзной;</w:t>
      </w:r>
    </w:p>
    <w:p w:rsidR="00DB301D" w:rsidRPr="00DE0948" w:rsidRDefault="00DB301D" w:rsidP="00DB301D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948">
        <w:rPr>
          <w:rFonts w:ascii="Times New Roman" w:hAnsi="Times New Roman" w:cs="Times New Roman"/>
          <w:sz w:val="24"/>
          <w:szCs w:val="24"/>
          <w:lang w:val="ru-RU"/>
        </w:rPr>
        <w:t>компания обязана иметь юридический адрес в Австрии, в качестве которого на момент регистрации допускается воспользоваться адресом офиса юриста или нотариуса. Начиная коммерческую деятельность, компании следует обзавестись реально действующим офисом, куда австрийские власти могли бы отправлять информацию, постановления и другие документы.</w:t>
      </w:r>
    </w:p>
    <w:p w:rsidR="00DB301D" w:rsidRPr="00DE0948" w:rsidRDefault="00DB301D" w:rsidP="00DB301D">
      <w:p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948">
        <w:rPr>
          <w:rFonts w:ascii="Times New Roman" w:hAnsi="Times New Roman" w:cs="Times New Roman"/>
          <w:sz w:val="24"/>
          <w:szCs w:val="24"/>
          <w:lang w:val="ru-RU"/>
        </w:rPr>
        <w:t xml:space="preserve">В случае, когда, уставный капитал </w:t>
      </w:r>
      <w:r w:rsidRPr="003A2C90">
        <w:rPr>
          <w:rFonts w:ascii="Times New Roman" w:hAnsi="Times New Roman" w:cs="Times New Roman"/>
          <w:sz w:val="24"/>
          <w:szCs w:val="24"/>
        </w:rPr>
        <w:t>GmbH</w:t>
      </w:r>
      <w:r w:rsidRPr="00DE0948">
        <w:rPr>
          <w:rFonts w:ascii="Times New Roman" w:hAnsi="Times New Roman" w:cs="Times New Roman"/>
          <w:sz w:val="24"/>
          <w:szCs w:val="24"/>
          <w:lang w:val="ru-RU"/>
        </w:rPr>
        <w:t xml:space="preserve"> превышает €</w:t>
      </w:r>
      <w:r w:rsidRPr="003A2C90">
        <w:rPr>
          <w:rFonts w:ascii="Times New Roman" w:hAnsi="Times New Roman" w:cs="Times New Roman"/>
          <w:sz w:val="24"/>
          <w:szCs w:val="24"/>
        </w:rPr>
        <w:t> </w:t>
      </w:r>
      <w:r w:rsidRPr="00DE0948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3A2C90">
        <w:rPr>
          <w:rFonts w:ascii="Times New Roman" w:hAnsi="Times New Roman" w:cs="Times New Roman"/>
          <w:sz w:val="24"/>
          <w:szCs w:val="24"/>
        </w:rPr>
        <w:t> </w:t>
      </w:r>
      <w:r w:rsidRPr="00DE0948">
        <w:rPr>
          <w:rFonts w:ascii="Times New Roman" w:hAnsi="Times New Roman" w:cs="Times New Roman"/>
          <w:sz w:val="24"/>
          <w:szCs w:val="24"/>
          <w:lang w:val="ru-RU"/>
        </w:rPr>
        <w:t>000 и компания имеет более 50-ти акционеров или является инвестиционной, такая компания будет обязана сформировать наблюдательный совет для контроля деятельности директоров, даже если Учредительным договором это и не было предусмотрено изначально.</w:t>
      </w:r>
    </w:p>
    <w:p w:rsidR="00DB301D" w:rsidRPr="00DE0948" w:rsidRDefault="00DB301D" w:rsidP="00DB301D">
      <w:p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BB8">
        <w:rPr>
          <w:rFonts w:ascii="Times New Roman" w:hAnsi="Times New Roman" w:cs="Times New Roman"/>
          <w:sz w:val="24"/>
          <w:szCs w:val="24"/>
          <w:lang w:val="ru-RU"/>
        </w:rPr>
        <w:t xml:space="preserve">Австрийское </w:t>
      </w:r>
      <w:r w:rsidRPr="001F3BB8">
        <w:rPr>
          <w:rFonts w:ascii="Times New Roman" w:hAnsi="Times New Roman" w:cs="Times New Roman"/>
          <w:sz w:val="24"/>
          <w:szCs w:val="24"/>
        </w:rPr>
        <w:t>GmbH</w:t>
      </w:r>
      <w:r w:rsidRPr="00DE0948">
        <w:rPr>
          <w:rFonts w:ascii="Times New Roman" w:hAnsi="Times New Roman" w:cs="Times New Roman"/>
          <w:sz w:val="24"/>
          <w:szCs w:val="24"/>
          <w:lang w:val="ru-RU"/>
        </w:rPr>
        <w:t xml:space="preserve"> часто используют для владения роялти (патентов и иной интеллектуальной собственности). В большинстве из заключённых договоров об </w:t>
      </w:r>
      <w:proofErr w:type="spellStart"/>
      <w:r w:rsidRPr="00DE0948">
        <w:rPr>
          <w:rFonts w:ascii="Times New Roman" w:hAnsi="Times New Roman" w:cs="Times New Roman"/>
          <w:sz w:val="24"/>
          <w:szCs w:val="24"/>
          <w:lang w:val="ru-RU"/>
        </w:rPr>
        <w:t>избежании</w:t>
      </w:r>
      <w:proofErr w:type="spellEnd"/>
      <w:r w:rsidRPr="00DE0948">
        <w:rPr>
          <w:rFonts w:ascii="Times New Roman" w:hAnsi="Times New Roman" w:cs="Times New Roman"/>
          <w:sz w:val="24"/>
          <w:szCs w:val="24"/>
          <w:lang w:val="ru-RU"/>
        </w:rPr>
        <w:t xml:space="preserve"> двойного налогообложения предусматривается нулевая процентная ставка налога на выплату роялти.</w:t>
      </w:r>
    </w:p>
    <w:p w:rsidR="00DB301D" w:rsidRPr="00DE0948" w:rsidRDefault="00DB301D" w:rsidP="00DB301D">
      <w:p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948">
        <w:rPr>
          <w:rFonts w:ascii="Times New Roman" w:hAnsi="Times New Roman" w:cs="Times New Roman"/>
          <w:sz w:val="24"/>
          <w:szCs w:val="24"/>
          <w:lang w:val="ru-RU"/>
        </w:rPr>
        <w:t>Директива ЕС о выплатах по Роялти применяется, если компания владеет как минимум 10% долей компании в Евросоюзе как минимум один год. В этом случае налог при выплате роялти австрийской компании не удерживается.</w:t>
      </w:r>
    </w:p>
    <w:p w:rsidR="00DB301D" w:rsidRPr="00DE0948" w:rsidRDefault="00DB301D" w:rsidP="00DB301D">
      <w:p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948">
        <w:rPr>
          <w:rFonts w:ascii="Times New Roman" w:hAnsi="Times New Roman" w:cs="Times New Roman"/>
          <w:sz w:val="24"/>
          <w:szCs w:val="24"/>
          <w:lang w:val="ru-RU"/>
        </w:rPr>
        <w:t>Проценты и роялти подлежат налогообложению исключительно в стране-получателе (ст. 11 и 12 Конвенции).</w:t>
      </w:r>
    </w:p>
    <w:p w:rsidR="00665117" w:rsidRPr="00DB301D" w:rsidRDefault="00665117">
      <w:pPr>
        <w:rPr>
          <w:lang w:val="ru-RU"/>
        </w:rPr>
      </w:pPr>
    </w:p>
    <w:sectPr w:rsidR="00665117" w:rsidRPr="00DB3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086E"/>
    <w:multiLevelType w:val="multilevel"/>
    <w:tmpl w:val="16C25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1D"/>
    <w:rsid w:val="00251669"/>
    <w:rsid w:val="002C126D"/>
    <w:rsid w:val="00490108"/>
    <w:rsid w:val="004D4805"/>
    <w:rsid w:val="00567CA9"/>
    <w:rsid w:val="00665117"/>
    <w:rsid w:val="00820652"/>
    <w:rsid w:val="00992BC9"/>
    <w:rsid w:val="009A0844"/>
    <w:rsid w:val="009B7297"/>
    <w:rsid w:val="00A424AB"/>
    <w:rsid w:val="00B25984"/>
    <w:rsid w:val="00B3606C"/>
    <w:rsid w:val="00B41304"/>
    <w:rsid w:val="00D55F85"/>
    <w:rsid w:val="00DB301D"/>
    <w:rsid w:val="00E72D67"/>
    <w:rsid w:val="00EE5E11"/>
    <w:rsid w:val="00F62FD3"/>
    <w:rsid w:val="00F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1D"/>
    <w:pPr>
      <w:suppressAutoHyphens/>
    </w:pPr>
    <w:rPr>
      <w:rFonts w:ascii="Calibri" w:eastAsia="Times New Roman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1D"/>
    <w:pPr>
      <w:suppressAutoHyphens/>
    </w:pPr>
    <w:rPr>
      <w:rFonts w:ascii="Calibri" w:eastAsia="Times New Roman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2015-06-09T14:16:00Z</dcterms:created>
  <dcterms:modified xsi:type="dcterms:W3CDTF">2015-06-09T14:39:00Z</dcterms:modified>
</cp:coreProperties>
</file>